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7EA37" w14:textId="77777777" w:rsidR="00810837" w:rsidRPr="00995405" w:rsidRDefault="00810837" w:rsidP="00995405">
      <w:pPr>
        <w:snapToGrid w:val="0"/>
        <w:spacing w:after="0"/>
        <w:ind w:left="4963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Spett. le Università degli Studi dell’Aquila</w:t>
      </w:r>
    </w:p>
    <w:p w14:paraId="4E2134DE" w14:textId="77777777" w:rsidR="00810837" w:rsidRPr="00995405" w:rsidRDefault="00810837" w:rsidP="00995405">
      <w:pPr>
        <w:snapToGrid w:val="0"/>
        <w:spacing w:after="0"/>
        <w:ind w:left="4963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Palazzo Camponeschi, Piazza S. Margherita, 2</w:t>
      </w:r>
    </w:p>
    <w:p w14:paraId="6AF61046" w14:textId="5B586F05" w:rsidR="00810837" w:rsidRPr="00995405" w:rsidRDefault="00810837" w:rsidP="00995405">
      <w:pPr>
        <w:snapToGrid w:val="0"/>
        <w:spacing w:after="0"/>
        <w:ind w:left="4963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67100 L’Aquila</w:t>
      </w:r>
    </w:p>
    <w:p w14:paraId="5BC78D3E" w14:textId="77777777" w:rsidR="00810837" w:rsidRPr="00995405" w:rsidRDefault="00810837" w:rsidP="00995405">
      <w:pPr>
        <w:suppressAutoHyphens/>
        <w:spacing w:after="0"/>
        <w:jc w:val="both"/>
        <w:rPr>
          <w:rFonts w:ascii="Atkinson Hyperlegible" w:hAnsi="Atkinson Hyperlegible"/>
          <w:b/>
          <w:bCs/>
          <w:lang w:eastAsia="ar-SA"/>
        </w:rPr>
      </w:pPr>
    </w:p>
    <w:p w14:paraId="54B9E2A0" w14:textId="77777777" w:rsidR="00810837" w:rsidRPr="00995405" w:rsidRDefault="00810837" w:rsidP="00995405">
      <w:pPr>
        <w:suppressAutoHyphens/>
        <w:spacing w:after="0"/>
        <w:jc w:val="center"/>
        <w:rPr>
          <w:rFonts w:ascii="Atkinson Hyperlegible" w:hAnsi="Atkinson Hyperlegible"/>
          <w:b/>
          <w:bCs/>
          <w:lang w:eastAsia="ar-SA"/>
        </w:rPr>
      </w:pPr>
    </w:p>
    <w:p w14:paraId="2D1E7717" w14:textId="0F6D2821" w:rsidR="00D23F9E" w:rsidRPr="00995405" w:rsidRDefault="00F055EF" w:rsidP="00995405">
      <w:pPr>
        <w:suppressAutoHyphens/>
        <w:spacing w:after="0"/>
        <w:jc w:val="both"/>
        <w:rPr>
          <w:rFonts w:ascii="Atkinson Hyperlegible" w:hAnsi="Atkinson Hyperlegible"/>
          <w:b/>
          <w:bCs/>
          <w:lang w:eastAsia="ar-SA"/>
        </w:rPr>
      </w:pPr>
      <w:r w:rsidRPr="00995405">
        <w:rPr>
          <w:rFonts w:ascii="Atkinson Hyperlegible" w:hAnsi="Atkinson Hyperlegible"/>
          <w:b/>
          <w:bCs/>
          <w:lang w:eastAsia="ar-SA"/>
        </w:rPr>
        <w:t xml:space="preserve">AVVISO PUBBLICO </w:t>
      </w:r>
      <w:r w:rsidR="00810837" w:rsidRPr="00995405">
        <w:rPr>
          <w:rFonts w:ascii="Atkinson Hyperlegible" w:hAnsi="Atkinson Hyperlegible"/>
          <w:b/>
          <w:bCs/>
          <w:lang w:eastAsia="ar-SA"/>
        </w:rPr>
        <w:t xml:space="preserve">DI </w:t>
      </w:r>
      <w:r w:rsidRPr="00995405">
        <w:rPr>
          <w:rFonts w:ascii="Atkinson Hyperlegible" w:hAnsi="Atkinson Hyperlegible"/>
          <w:b/>
          <w:bCs/>
          <w:lang w:eastAsia="ar-SA"/>
        </w:rPr>
        <w:t xml:space="preserve">INDAGINE DI MERCATO PER MANIFESTAZIONE DI INTERESSE A PARTECIPARE ALLA PROCEDURA NEGOZIATA PER AFFIDAMENTO DEI  </w:t>
      </w:r>
      <w:r w:rsidR="008E581A" w:rsidRPr="00995405">
        <w:rPr>
          <w:rFonts w:ascii="Atkinson Hyperlegible" w:hAnsi="Atkinson Hyperlegible"/>
          <w:b/>
          <w:bCs/>
          <w:lang w:eastAsia="ar-SA"/>
        </w:rPr>
        <w:t>“</w:t>
      </w:r>
      <w:r w:rsidRPr="00995405">
        <w:rPr>
          <w:rFonts w:ascii="Atkinson Hyperlegible" w:hAnsi="Atkinson Hyperlegible"/>
          <w:b/>
          <w:bCs/>
          <w:lang w:eastAsia="ar-SA"/>
        </w:rPr>
        <w:t>LAVORI PER L'ELETTRIFICAZIONE E LA DIGITALIZZAZIONE DELLE AULE DIDATTICHE DI ATENEO”</w:t>
      </w:r>
      <w:r w:rsidR="00DC5EF8" w:rsidRPr="00995405">
        <w:rPr>
          <w:rFonts w:ascii="Atkinson Hyperlegible" w:hAnsi="Atkinson Hyperlegible"/>
          <w:b/>
          <w:bCs/>
          <w:lang w:eastAsia="ar-SA"/>
        </w:rPr>
        <w:t>.</w:t>
      </w:r>
    </w:p>
    <w:p w14:paraId="04CB7EE2" w14:textId="77777777" w:rsidR="00D23F9E" w:rsidRPr="00995405" w:rsidRDefault="00F055EF" w:rsidP="00995405">
      <w:pPr>
        <w:suppressAutoHyphens/>
        <w:spacing w:after="0"/>
        <w:jc w:val="both"/>
        <w:rPr>
          <w:rFonts w:ascii="Atkinson Hyperlegible" w:hAnsi="Atkinson Hyperlegible"/>
          <w:b/>
          <w:bCs/>
          <w:lang w:eastAsia="ar-SA"/>
        </w:rPr>
      </w:pPr>
      <w:r w:rsidRPr="00995405">
        <w:rPr>
          <w:rFonts w:ascii="Atkinson Hyperlegible" w:hAnsi="Atkinson Hyperlegible"/>
          <w:b/>
          <w:bCs/>
          <w:lang w:eastAsia="ar-SA"/>
        </w:rPr>
        <w:t>CUP: E13G22000130005</w:t>
      </w:r>
    </w:p>
    <w:p w14:paraId="2F7D0BE6" w14:textId="5C82FFCD" w:rsidR="00115131" w:rsidRPr="00995405" w:rsidRDefault="00115131" w:rsidP="00995405">
      <w:pPr>
        <w:suppressAutoHyphens/>
        <w:spacing w:after="0"/>
        <w:jc w:val="both"/>
        <w:rPr>
          <w:rFonts w:ascii="Atkinson Hyperlegible" w:hAnsi="Atkinson Hyperlegible"/>
          <w:b/>
          <w:bCs/>
          <w:lang w:eastAsia="ar-SA"/>
        </w:rPr>
      </w:pPr>
      <w:r w:rsidRPr="00995405">
        <w:rPr>
          <w:rFonts w:ascii="Atkinson Hyperlegible" w:hAnsi="Atkinson Hyperlegible"/>
          <w:b/>
          <w:bCs/>
          <w:lang w:eastAsia="ar-SA"/>
        </w:rPr>
        <w:t xml:space="preserve">CIG: </w:t>
      </w:r>
      <w:r w:rsidR="00DC5EF8" w:rsidRPr="00995405">
        <w:rPr>
          <w:rFonts w:ascii="Atkinson Hyperlegible" w:hAnsi="Atkinson Hyperlegible"/>
          <w:b/>
          <w:bCs/>
          <w:lang w:eastAsia="ar-SA"/>
        </w:rPr>
        <w:t>B74EBC6CBB</w:t>
      </w:r>
    </w:p>
    <w:p w14:paraId="0DCF4932" w14:textId="77777777" w:rsidR="00D23F9E" w:rsidRPr="00995405" w:rsidRDefault="00D23F9E" w:rsidP="00995405">
      <w:pPr>
        <w:suppressAutoHyphens/>
        <w:spacing w:after="0"/>
        <w:jc w:val="center"/>
        <w:rPr>
          <w:rFonts w:ascii="Atkinson Hyperlegible" w:hAnsi="Atkinson Hyperlegible"/>
          <w:b/>
          <w:bCs/>
          <w:lang w:eastAsia="ar-SA"/>
        </w:rPr>
      </w:pPr>
    </w:p>
    <w:p w14:paraId="096EEF83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1E738812" w14:textId="6BC897A8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>Il sottoscritto____________________________________________________________________</w:t>
      </w:r>
    </w:p>
    <w:p w14:paraId="5137E4F1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 xml:space="preserve">nato il ________________________ a __________________________ in qualità di ____________________ della Ditta/impresa ____________________________ </w:t>
      </w:r>
    </w:p>
    <w:p w14:paraId="6856D98D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>avente sede legale in ________________ cap __________ via _____________________________________ con partita iva__________________ iscritto alla CCIA di ____________________n. telefono____________ fax n. ____________ pec ____________________email__________________________________________</w:t>
      </w:r>
    </w:p>
    <w:p w14:paraId="66E4D48E" w14:textId="77777777" w:rsidR="00995405" w:rsidRPr="00995405" w:rsidRDefault="00995405" w:rsidP="00995405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</w:p>
    <w:p w14:paraId="73BB3FB9" w14:textId="77777777" w:rsidR="00995405" w:rsidRPr="00995405" w:rsidRDefault="00995405" w:rsidP="00995405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in qualità di:</w:t>
      </w:r>
    </w:p>
    <w:p w14:paraId="71888AE0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impresa individuale (art. 65, comma 2 lett. a) del D. L. n. 33/2023 conv. in L. n. ____);</w:t>
      </w:r>
    </w:p>
    <w:p w14:paraId="1E449828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consorzio fra società cooperative di produzione e lavoro (art. 65, comma 2, lett. b) del D. L. n. 33/2023 conv. in L. n. ____);</w:t>
      </w:r>
    </w:p>
    <w:p w14:paraId="488DF5D8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consorzio tra imprese artigiane (art. 65, comma 2, lett. c) del D. L. n. 33/2023 conv. in L. n. ____);</w:t>
      </w:r>
    </w:p>
    <w:p w14:paraId="091D4BF8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consorzio stabile (art. 65, comma 2 lett. d) del D. L. n. 33/2023 conv. in L. n. ____);</w:t>
      </w:r>
    </w:p>
    <w:p w14:paraId="43F81D2B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mandataria di un raggruppamento temporaneo (art. 65, comma 2 lett. e) del del D. L. n. 33/2023 conv. in L. n. ____);</w:t>
      </w:r>
    </w:p>
    <w:p w14:paraId="2083DDAE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ind w:hanging="294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mandataria di un consorzio ordinario di concorrenti (art. 65, comma 2, lett. f) del D. L. n. 33/2023 conv. in L. n. ____);</w:t>
      </w:r>
    </w:p>
    <w:p w14:paraId="7DDC14A1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ind w:hanging="294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aggregazione di imprese di rete (art. 65, comma 2, lett. g) del del D. L. n. 33/2023 conv. in L. n. ____):</w:t>
      </w:r>
    </w:p>
    <w:p w14:paraId="7F105C12" w14:textId="77777777" w:rsidR="00995405" w:rsidRPr="00995405" w:rsidRDefault="00995405" w:rsidP="00995405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napToGrid w:val="0"/>
        <w:spacing w:after="0"/>
        <w:ind w:left="1276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dotata di un organo comune con potere di rappresentanza e di soggettività giuridica;</w:t>
      </w:r>
    </w:p>
    <w:p w14:paraId="31A91AD9" w14:textId="77777777" w:rsidR="00995405" w:rsidRPr="00995405" w:rsidRDefault="00995405" w:rsidP="00995405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napToGrid w:val="0"/>
        <w:spacing w:after="0"/>
        <w:ind w:left="1276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dotata di un organo comune con potere di rappresentanza ma priva di soggettività giuridica;</w:t>
      </w:r>
    </w:p>
    <w:p w14:paraId="3F77B77F" w14:textId="77777777" w:rsidR="00995405" w:rsidRPr="00995405" w:rsidRDefault="00995405" w:rsidP="00995405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napToGrid w:val="0"/>
        <w:spacing w:after="0"/>
        <w:ind w:left="1276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dotata di un organo comune privo del potere di rappresentanza o se la rete è sprovvista di organo comune ovvero se l’organo comune è privo dei requisiti di qualificazione richiesti per assumere la veste di mandataria;</w:t>
      </w:r>
    </w:p>
    <w:p w14:paraId="6EC7539B" w14:textId="77777777" w:rsidR="00995405" w:rsidRPr="00995405" w:rsidRDefault="00995405" w:rsidP="0099540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napToGrid w:val="0"/>
        <w:spacing w:after="0"/>
        <w:ind w:left="0" w:firstLine="426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GEIE (art. 65, comma 2, lett. g) del D. L. n. 33/2023 conv. in L. n. ____);</w:t>
      </w:r>
    </w:p>
    <w:p w14:paraId="6FDF64A8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68256AE7" w14:textId="77777777" w:rsidR="00995405" w:rsidRPr="00995405" w:rsidRDefault="00995405" w:rsidP="00995405">
      <w:pPr>
        <w:snapToGrid w:val="0"/>
        <w:spacing w:after="0"/>
        <w:jc w:val="center"/>
        <w:rPr>
          <w:rFonts w:ascii="Atkinson Hyperlegible" w:eastAsia="Calibri" w:hAnsi="Atkinson Hyperlegible" w:cstheme="majorHAnsi"/>
          <w:b/>
          <w:lang w:eastAsia="it-IT"/>
        </w:rPr>
      </w:pPr>
      <w:r w:rsidRPr="00995405">
        <w:rPr>
          <w:rFonts w:ascii="Atkinson Hyperlegible" w:eastAsia="Calibri" w:hAnsi="Atkinson Hyperlegible" w:cstheme="majorHAnsi"/>
          <w:b/>
          <w:lang w:eastAsia="it-IT"/>
        </w:rPr>
        <w:t>MANIFESTA IL PROPRIO INTERESSE</w:t>
      </w:r>
    </w:p>
    <w:p w14:paraId="7E831314" w14:textId="77777777" w:rsidR="00995405" w:rsidRPr="00995405" w:rsidRDefault="00995405" w:rsidP="00995405">
      <w:pPr>
        <w:snapToGrid w:val="0"/>
        <w:spacing w:after="0"/>
        <w:jc w:val="center"/>
        <w:rPr>
          <w:rFonts w:ascii="Atkinson Hyperlegible" w:eastAsia="Calibri" w:hAnsi="Atkinson Hyperlegible" w:cstheme="majorHAnsi"/>
          <w:b/>
          <w:lang w:eastAsia="it-IT"/>
        </w:rPr>
      </w:pPr>
    </w:p>
    <w:p w14:paraId="057FED71" w14:textId="77777777" w:rsidR="00995405" w:rsidRPr="00995405" w:rsidRDefault="00995405" w:rsidP="00995405">
      <w:pPr>
        <w:snapToGrid w:val="0"/>
        <w:spacing w:after="0"/>
        <w:jc w:val="center"/>
        <w:rPr>
          <w:rFonts w:ascii="Atkinson Hyperlegible" w:eastAsia="Calibri" w:hAnsi="Atkinson Hyperlegible" w:cstheme="majorHAnsi"/>
          <w:lang w:eastAsia="it-IT"/>
        </w:rPr>
      </w:pPr>
    </w:p>
    <w:p w14:paraId="26F2CB56" w14:textId="06F7E45D" w:rsidR="00BB412F" w:rsidRDefault="00BB412F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  <w:r w:rsidRPr="00BB412F">
        <w:rPr>
          <w:rFonts w:ascii="Atkinson Hyperlegible" w:eastAsia="Calibri" w:hAnsi="Atkinson Hyperlegible" w:cstheme="majorHAnsi"/>
          <w:lang w:eastAsia="it-IT"/>
        </w:rPr>
        <w:t xml:space="preserve">a partecipare alla successiva procedura negoziata per affidamento dei  “lavori per l'elettrificazione e la digitalizzazione delle aule didattiche di </w:t>
      </w:r>
      <w:r w:rsidR="00164C55">
        <w:rPr>
          <w:rFonts w:ascii="Atkinson Hyperlegible" w:eastAsia="Calibri" w:hAnsi="Atkinson Hyperlegible" w:cstheme="majorHAnsi"/>
          <w:lang w:eastAsia="it-IT"/>
        </w:rPr>
        <w:t>A</w:t>
      </w:r>
      <w:r w:rsidRPr="00BB412F">
        <w:rPr>
          <w:rFonts w:ascii="Atkinson Hyperlegible" w:eastAsia="Calibri" w:hAnsi="Atkinson Hyperlegible" w:cstheme="majorHAnsi"/>
          <w:lang w:eastAsia="it-IT"/>
        </w:rPr>
        <w:t>teneo”</w:t>
      </w:r>
      <w:r w:rsidR="00164C55">
        <w:rPr>
          <w:rFonts w:ascii="Atkinson Hyperlegible" w:eastAsia="Calibri" w:hAnsi="Atkinson Hyperlegible" w:cstheme="majorHAnsi"/>
          <w:lang w:eastAsia="it-IT"/>
        </w:rPr>
        <w:t>.</w:t>
      </w:r>
    </w:p>
    <w:p w14:paraId="6F8390EC" w14:textId="6F007ADB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>A tal fine, ai sensi degli artt. 46 e 47 del D.P.R. n. 445/2000 e s.m.i., e consapevole della responsabilità penale cui può andare incontro nell’ipotesi di dichiarazioni mendaci (art. 76 D.P.R. 445/2000 e s.m.i.) e delle conseguenze previste dall’art. 75 del medesimo decreto</w:t>
      </w:r>
      <w:r w:rsidR="00164C55">
        <w:rPr>
          <w:rFonts w:ascii="Atkinson Hyperlegible" w:eastAsia="Calibri" w:hAnsi="Atkinson Hyperlegible" w:cstheme="majorHAnsi"/>
          <w:lang w:eastAsia="it-IT"/>
        </w:rPr>
        <w:t>,</w:t>
      </w:r>
    </w:p>
    <w:p w14:paraId="255B9ECE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46E7FC0F" w14:textId="77777777" w:rsidR="00995405" w:rsidRPr="00995405" w:rsidRDefault="00995405" w:rsidP="00995405">
      <w:pPr>
        <w:snapToGrid w:val="0"/>
        <w:spacing w:after="0"/>
        <w:jc w:val="center"/>
        <w:rPr>
          <w:rFonts w:ascii="Atkinson Hyperlegible" w:eastAsia="Calibri" w:hAnsi="Atkinson Hyperlegible" w:cstheme="majorHAnsi"/>
          <w:b/>
          <w:lang w:eastAsia="it-IT"/>
        </w:rPr>
      </w:pPr>
      <w:r w:rsidRPr="00995405">
        <w:rPr>
          <w:rFonts w:ascii="Atkinson Hyperlegible" w:eastAsia="Calibri" w:hAnsi="Atkinson Hyperlegible" w:cstheme="majorHAnsi"/>
          <w:b/>
          <w:lang w:eastAsia="it-IT"/>
        </w:rPr>
        <w:t>DICHIARA</w:t>
      </w:r>
    </w:p>
    <w:p w14:paraId="21BA4239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018B3F4E" w14:textId="77777777" w:rsidR="00995405" w:rsidRPr="00995405" w:rsidRDefault="00995405" w:rsidP="00995405">
      <w:pPr>
        <w:widowControl w:val="0"/>
        <w:numPr>
          <w:ilvl w:val="0"/>
          <w:numId w:val="9"/>
        </w:numPr>
        <w:suppressAutoHyphens/>
        <w:overflowPunct w:val="0"/>
        <w:autoSpaceDE w:val="0"/>
        <w:autoSpaceDN w:val="0"/>
        <w:snapToGrid w:val="0"/>
        <w:spacing w:after="0"/>
        <w:jc w:val="both"/>
        <w:textAlignment w:val="baseline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>l’assenza delle cause ostative alla partecipazione alle gare pubbliche di cui agli artt. 94 e 95 del Codice degli Appalti (allega a tal proposito la dichiarazione sostitutiva);</w:t>
      </w:r>
    </w:p>
    <w:p w14:paraId="56084876" w14:textId="77777777" w:rsidR="00995405" w:rsidRPr="00995405" w:rsidRDefault="00995405" w:rsidP="00995405">
      <w:pPr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l’assenza delle condizioni di cui all’art. 53, comma 16-ter del d.lgs. n. 165/2001, di cui all’art. 35 del D.L. 24 giugno 2014, n. 90, convertito con modificazioni dalla Legge 11 agosto 2014, n. 114 e l’assenza di condizioni che, ai sensi della normativa vigente, comportino ulteriori divieti a contrattare con la pubblica amministrazione;</w:t>
      </w:r>
    </w:p>
    <w:p w14:paraId="16D0A865" w14:textId="3E8A3A0B" w:rsidR="00995405" w:rsidRPr="00995405" w:rsidRDefault="00995405" w:rsidP="00995405">
      <w:pPr>
        <w:widowControl w:val="0"/>
        <w:numPr>
          <w:ilvl w:val="0"/>
          <w:numId w:val="9"/>
        </w:numPr>
        <w:suppressAutoHyphens/>
        <w:overflowPunct w:val="0"/>
        <w:autoSpaceDE w:val="0"/>
        <w:autoSpaceDN w:val="0"/>
        <w:snapToGrid w:val="0"/>
        <w:spacing w:after="0"/>
        <w:jc w:val="both"/>
        <w:textAlignment w:val="baseline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 xml:space="preserve">di essere in grado di </w:t>
      </w:r>
      <w:r w:rsidR="00791F36">
        <w:rPr>
          <w:rFonts w:ascii="Atkinson Hyperlegible" w:eastAsia="Times New Roman" w:hAnsi="Atkinson Hyperlegible" w:cstheme="majorHAnsi"/>
          <w:lang w:eastAsia="it-IT"/>
        </w:rPr>
        <w:t>eseguire</w:t>
      </w:r>
      <w:r w:rsidRPr="00995405">
        <w:rPr>
          <w:rFonts w:ascii="Atkinson Hyperlegible" w:eastAsia="Times New Roman" w:hAnsi="Atkinson Hyperlegible" w:cstheme="majorHAnsi"/>
          <w:lang w:eastAsia="it-IT"/>
        </w:rPr>
        <w:t xml:space="preserve"> quanto richiesto dalla Stazione Appaltante, meglio specificato nell’avviso cui il presente modello è allegato;</w:t>
      </w:r>
    </w:p>
    <w:p w14:paraId="5DD8DB3E" w14:textId="77777777" w:rsidR="00995405" w:rsidRPr="00995405" w:rsidRDefault="00995405" w:rsidP="00995405">
      <w:pPr>
        <w:widowControl w:val="0"/>
        <w:numPr>
          <w:ilvl w:val="0"/>
          <w:numId w:val="9"/>
        </w:numPr>
        <w:suppressAutoHyphens/>
        <w:overflowPunct w:val="0"/>
        <w:autoSpaceDE w:val="0"/>
        <w:autoSpaceDN w:val="0"/>
        <w:snapToGrid w:val="0"/>
        <w:spacing w:after="0"/>
        <w:jc w:val="both"/>
        <w:textAlignment w:val="baseline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Times New Roman" w:hAnsi="Atkinson Hyperlegible" w:cstheme="majorHAnsi"/>
          <w:lang w:eastAsia="it-IT"/>
        </w:rPr>
        <w:t>di accettare, senza condizioni o riserva alcuna, tutte le norme o disposizioni contenute nell’avviso cui il presente modello è allegato.</w:t>
      </w:r>
    </w:p>
    <w:p w14:paraId="635FCE56" w14:textId="77777777" w:rsidR="00995405" w:rsidRPr="00995405" w:rsidRDefault="00995405" w:rsidP="00995405">
      <w:pPr>
        <w:snapToGrid w:val="0"/>
        <w:spacing w:after="0"/>
        <w:ind w:left="708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5C46E25A" w14:textId="6F2D57D3" w:rsidR="00164C55" w:rsidRPr="00995405" w:rsidRDefault="00995405" w:rsidP="00995405">
      <w:pPr>
        <w:snapToGrid w:val="0"/>
        <w:spacing w:after="0"/>
        <w:jc w:val="both"/>
        <w:rPr>
          <w:rFonts w:ascii="Atkinson Hyperlegible" w:hAnsi="Atkinson Hyperlegible" w:cstheme="majorHAnsi"/>
          <w:b/>
          <w:i/>
          <w:color w:val="000000"/>
          <w:spacing w:val="4"/>
        </w:rPr>
      </w:pPr>
      <w:r w:rsidRPr="00995405">
        <w:rPr>
          <w:rFonts w:ascii="Atkinson Hyperlegible" w:hAnsi="Atkinson Hyperlegible" w:cstheme="majorHAnsi"/>
          <w:b/>
          <w:i/>
          <w:color w:val="000000"/>
          <w:spacing w:val="4"/>
        </w:rPr>
        <w:t>ALLEGATI</w:t>
      </w:r>
    </w:p>
    <w:p w14:paraId="39CBF288" w14:textId="77777777" w:rsidR="00995405" w:rsidRPr="00995405" w:rsidRDefault="00995405" w:rsidP="00995405">
      <w:pPr>
        <w:spacing w:after="0"/>
        <w:jc w:val="both"/>
        <w:rPr>
          <w:rFonts w:ascii="Atkinson Hyperlegible" w:hAnsi="Atkinson Hyperlegible" w:cstheme="majorHAnsi"/>
          <w:color w:val="000000"/>
          <w:spacing w:val="4"/>
        </w:rPr>
      </w:pPr>
      <w:r w:rsidRPr="00995405">
        <w:rPr>
          <w:rFonts w:ascii="Atkinson Hyperlegible" w:hAnsi="Atkinson Hyperlegible" w:cstheme="majorHAnsi"/>
          <w:color w:val="000000"/>
          <w:spacing w:val="4"/>
        </w:rPr>
        <w:t xml:space="preserve">Alla presente manifestazione d’interesse si allega la seguente documentazione: </w:t>
      </w:r>
    </w:p>
    <w:p w14:paraId="60242D7C" w14:textId="628B26ED" w:rsidR="00995405" w:rsidRPr="00995405" w:rsidRDefault="00995405" w:rsidP="00995405">
      <w:pPr>
        <w:pStyle w:val="Paragrafoelenco"/>
        <w:numPr>
          <w:ilvl w:val="0"/>
          <w:numId w:val="10"/>
        </w:numPr>
        <w:spacing w:line="290" w:lineRule="exact"/>
        <w:contextualSpacing/>
        <w:jc w:val="both"/>
        <w:rPr>
          <w:rFonts w:ascii="Atkinson Hyperlegible" w:hAnsi="Atkinson Hyperlegible" w:cstheme="majorHAnsi"/>
          <w:sz w:val="22"/>
          <w:szCs w:val="22"/>
        </w:rPr>
      </w:pPr>
      <w:r w:rsidRPr="00995405">
        <w:rPr>
          <w:rFonts w:ascii="Atkinson Hyperlegible" w:hAnsi="Atkinson Hyperlegible" w:cstheme="majorBidi"/>
          <w:sz w:val="22"/>
          <w:szCs w:val="22"/>
        </w:rPr>
        <w:t>dichiarazione di cui agli artt. 94 e 95 del D.Lgs. n. 36/2023 s.m.i., resa ex artt. 46 e 47 del D.P.R. 445/2000</w:t>
      </w:r>
      <w:r w:rsidR="003F7CD0">
        <w:rPr>
          <w:rFonts w:ascii="Atkinson Hyperlegible" w:hAnsi="Atkinson Hyperlegible" w:cstheme="majorBidi"/>
          <w:sz w:val="22"/>
          <w:szCs w:val="22"/>
        </w:rPr>
        <w:t>;</w:t>
      </w:r>
    </w:p>
    <w:p w14:paraId="7AFE1988" w14:textId="75CC8E4F" w:rsidR="003F7CD0" w:rsidRPr="003F7CD0" w:rsidRDefault="003F7CD0" w:rsidP="003F7CD0">
      <w:pPr>
        <w:pStyle w:val="Paragrafoelenco"/>
        <w:numPr>
          <w:ilvl w:val="0"/>
          <w:numId w:val="10"/>
        </w:numPr>
        <w:spacing w:line="290" w:lineRule="exact"/>
        <w:contextualSpacing/>
        <w:jc w:val="both"/>
        <w:rPr>
          <w:rFonts w:ascii="Atkinson Hyperlegible" w:hAnsi="Atkinson Hyperlegible" w:cstheme="majorBidi"/>
          <w:sz w:val="22"/>
          <w:szCs w:val="22"/>
        </w:rPr>
      </w:pPr>
      <w:r w:rsidRPr="003F7CD0">
        <w:rPr>
          <w:rFonts w:ascii="Atkinson Hyperlegible" w:hAnsi="Atkinson Hyperlegible" w:cstheme="majorBidi"/>
          <w:sz w:val="22"/>
          <w:szCs w:val="22"/>
        </w:rPr>
        <w:t>copia conforme all’originale dell’Attestazione SOA posseduta dal concorrente;</w:t>
      </w:r>
    </w:p>
    <w:p w14:paraId="0126636E" w14:textId="13379C09" w:rsidR="003F7CD0" w:rsidRPr="003F7CD0" w:rsidRDefault="003F7CD0" w:rsidP="003F7CD0">
      <w:pPr>
        <w:pStyle w:val="Paragrafoelenco"/>
        <w:numPr>
          <w:ilvl w:val="0"/>
          <w:numId w:val="10"/>
        </w:numPr>
        <w:spacing w:line="290" w:lineRule="exact"/>
        <w:contextualSpacing/>
        <w:jc w:val="both"/>
        <w:rPr>
          <w:rFonts w:ascii="Atkinson Hyperlegible" w:hAnsi="Atkinson Hyperlegible" w:cstheme="majorBidi"/>
          <w:sz w:val="22"/>
          <w:szCs w:val="22"/>
        </w:rPr>
      </w:pPr>
      <w:r w:rsidRPr="003F7CD0">
        <w:rPr>
          <w:rFonts w:ascii="Atkinson Hyperlegible" w:hAnsi="Atkinson Hyperlegible" w:cstheme="majorBidi"/>
          <w:sz w:val="22"/>
          <w:szCs w:val="22"/>
        </w:rPr>
        <w:t xml:space="preserve">copia conforme all’originale dei Certificati di Esecuzione Lavori. </w:t>
      </w:r>
    </w:p>
    <w:p w14:paraId="68F7CE4F" w14:textId="77777777" w:rsidR="00995405" w:rsidRPr="003F7CD0" w:rsidRDefault="00995405" w:rsidP="003F7CD0">
      <w:pPr>
        <w:pStyle w:val="Paragrafoelenco"/>
        <w:spacing w:line="290" w:lineRule="exact"/>
        <w:ind w:left="720"/>
        <w:contextualSpacing/>
        <w:jc w:val="both"/>
        <w:rPr>
          <w:rFonts w:ascii="Atkinson Hyperlegible" w:hAnsi="Atkinson Hyperlegible" w:cstheme="majorBidi"/>
          <w:sz w:val="22"/>
          <w:szCs w:val="22"/>
        </w:rPr>
      </w:pPr>
    </w:p>
    <w:p w14:paraId="05B2A424" w14:textId="77777777" w:rsidR="00995405" w:rsidRPr="00995405" w:rsidRDefault="00995405" w:rsidP="00995405">
      <w:pPr>
        <w:snapToGrid w:val="0"/>
        <w:spacing w:after="0"/>
        <w:ind w:left="708"/>
        <w:jc w:val="both"/>
        <w:rPr>
          <w:rFonts w:ascii="Atkinson Hyperlegible" w:eastAsia="Calibri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 xml:space="preserve">Luogo, data </w:t>
      </w:r>
    </w:p>
    <w:p w14:paraId="314F9AB9" w14:textId="77777777" w:rsidR="00995405" w:rsidRPr="00995405" w:rsidRDefault="00995405" w:rsidP="00995405">
      <w:pPr>
        <w:snapToGrid w:val="0"/>
        <w:spacing w:after="0"/>
        <w:ind w:left="708"/>
        <w:jc w:val="both"/>
        <w:rPr>
          <w:rFonts w:ascii="Atkinson Hyperlegible" w:eastAsia="Calibri" w:hAnsi="Atkinson Hyperlegible" w:cstheme="majorHAnsi"/>
          <w:lang w:eastAsia="it-IT"/>
        </w:rPr>
      </w:pPr>
    </w:p>
    <w:p w14:paraId="55EF7409" w14:textId="77777777" w:rsidR="00995405" w:rsidRPr="00995405" w:rsidRDefault="00995405" w:rsidP="00995405">
      <w:pPr>
        <w:snapToGrid w:val="0"/>
        <w:spacing w:after="0"/>
        <w:jc w:val="both"/>
        <w:rPr>
          <w:rFonts w:ascii="Atkinson Hyperlegible" w:eastAsia="Times New Roman" w:hAnsi="Atkinson Hyperlegible" w:cstheme="majorHAnsi"/>
          <w:lang w:eastAsia="it-IT"/>
        </w:rPr>
      </w:pP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</w:r>
      <w:r w:rsidRPr="00995405">
        <w:rPr>
          <w:rFonts w:ascii="Atkinson Hyperlegible" w:eastAsia="Calibri" w:hAnsi="Atkinson Hyperlegible" w:cstheme="majorHAnsi"/>
          <w:lang w:eastAsia="it-IT"/>
        </w:rPr>
        <w:tab/>
        <w:t>Firma dell’operatore economico</w:t>
      </w:r>
    </w:p>
    <w:p w14:paraId="5E436C63" w14:textId="77777777" w:rsidR="00995405" w:rsidRPr="00995405" w:rsidRDefault="00995405" w:rsidP="00995405">
      <w:pPr>
        <w:snapToGrid w:val="0"/>
        <w:spacing w:after="0"/>
        <w:rPr>
          <w:rFonts w:ascii="Atkinson Hyperlegible" w:eastAsia="Times New Roman" w:hAnsi="Atkinson Hyperlegible" w:cstheme="majorHAnsi"/>
          <w:lang w:eastAsia="it-IT"/>
        </w:rPr>
      </w:pPr>
    </w:p>
    <w:p w14:paraId="5BA1FA1D" w14:textId="77777777" w:rsidR="00995405" w:rsidRPr="00995405" w:rsidRDefault="00995405" w:rsidP="00995405">
      <w:pPr>
        <w:spacing w:after="0"/>
        <w:rPr>
          <w:rFonts w:ascii="Atkinson Hyperlegible" w:hAnsi="Atkinson Hyperlegible" w:cstheme="majorHAnsi"/>
        </w:rPr>
      </w:pPr>
    </w:p>
    <w:p w14:paraId="498563E9" w14:textId="77777777" w:rsidR="00D23F9E" w:rsidRPr="00995405" w:rsidRDefault="00D23F9E" w:rsidP="00995405">
      <w:pPr>
        <w:suppressAutoHyphens/>
        <w:spacing w:after="0"/>
        <w:jc w:val="both"/>
        <w:rPr>
          <w:rFonts w:ascii="Atkinson Hyperlegible" w:hAnsi="Atkinson Hyperlegible"/>
          <w:spacing w:val="-4"/>
        </w:rPr>
      </w:pPr>
    </w:p>
    <w:sectPr w:rsidR="00D23F9E" w:rsidRPr="00995405">
      <w:headerReference w:type="default" r:id="rId11"/>
      <w:footerReference w:type="default" r:id="rId12"/>
      <w:pgSz w:w="11906" w:h="16838"/>
      <w:pgMar w:top="1417" w:right="1134" w:bottom="1134" w:left="1134" w:header="426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9D932" w14:textId="77777777" w:rsidR="0018388C" w:rsidRDefault="0018388C">
      <w:pPr>
        <w:spacing w:line="240" w:lineRule="auto"/>
      </w:pPr>
      <w:r>
        <w:separator/>
      </w:r>
    </w:p>
  </w:endnote>
  <w:endnote w:type="continuationSeparator" w:id="0">
    <w:p w14:paraId="41483F72" w14:textId="77777777" w:rsidR="0018388C" w:rsidRDefault="001838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roman"/>
    <w:pitch w:val="default"/>
    <w:sig w:usb0="00000000" w:usb1="00000000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tkinson Hyperlegible">
    <w:panose1 w:val="00000000000000000000"/>
    <w:charset w:val="00"/>
    <w:family w:val="auto"/>
    <w:pitch w:val="variable"/>
    <w:sig w:usb0="800000EF" w:usb1="0000204B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9919A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Times New Roman" w:eastAsia="Times New Roman" w:hAnsi="Times New Roman" w:cs="Times New Roman"/>
        <w:b/>
        <w:color w:val="404040"/>
        <w:sz w:val="16"/>
        <w:szCs w:val="16"/>
        <w:lang w:eastAsia="it-IT"/>
      </w:rPr>
    </w:pPr>
    <w:r>
      <w:rPr>
        <w:rFonts w:ascii="Times New Roman" w:eastAsia="Times New Roman" w:hAnsi="Times New Roman" w:cs="Times New Roman"/>
        <w:noProof/>
        <w:color w:val="404040"/>
        <w:sz w:val="16"/>
        <w:szCs w:val="16"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6E4728" wp14:editId="21AC6B40">
              <wp:simplePos x="0" y="0"/>
              <wp:positionH relativeFrom="column">
                <wp:posOffset>-757555</wp:posOffset>
              </wp:positionH>
              <wp:positionV relativeFrom="paragraph">
                <wp:posOffset>101600</wp:posOffset>
              </wp:positionV>
              <wp:extent cx="8353425" cy="46355"/>
              <wp:effectExtent l="0" t="0" r="3175" b="4445"/>
              <wp:wrapNone/>
              <wp:docPr id="11" name="Rettango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53425" cy="46355"/>
                      </a:xfrm>
                      <a:prstGeom prst="rect">
                        <a:avLst/>
                      </a:prstGeom>
                      <a:solidFill>
                        <a:srgbClr val="F5C645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rect id="Rettangolo 11" o:spid="_x0000_s1026" o:spt="1" style="position:absolute;left:0pt;margin-left:-59.65pt;margin-top:8pt;height:3.65pt;width:657.75pt;z-index:251661312;v-text-anchor:middle;mso-width-relative:page;mso-height-relative:page;" fillcolor="#F5C645" filled="t" stroked="f" coordsize="21600,21600" o:gfxdata="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Ltt0VLXAAAACwEAAA8AAAAAAAAAAQAgAAAAIgAAAGRycy9kb3ducmV2LnhtbFBL&#10;AQIUABQAAAAIAIdO4kA0gjk6aQIAAN4EAAAOAAAAAAAAAAEAIAAAACYBAABkcnMvZTJvRG9jLnht&#10;bFBLBQYAAAAABgAGAFkBAAAB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Atkinson Hyperlegible" w:eastAsia="Times New Roman" w:hAnsi="Atkinson Hyperlegible" w:cs="Times New Roman"/>
        <w:b/>
        <w:noProof/>
        <w:color w:val="262626" w:themeColor="text1" w:themeTint="D9"/>
        <w:sz w:val="16"/>
        <w:szCs w:val="16"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E9B460C" wp14:editId="55DB30DC">
              <wp:simplePos x="0" y="0"/>
              <wp:positionH relativeFrom="column">
                <wp:posOffset>-760095</wp:posOffset>
              </wp:positionH>
              <wp:positionV relativeFrom="paragraph">
                <wp:posOffset>148590</wp:posOffset>
              </wp:positionV>
              <wp:extent cx="7656830" cy="1217295"/>
              <wp:effectExtent l="0" t="0" r="1270" b="1905"/>
              <wp:wrapNone/>
              <wp:docPr id="8" name="Rettango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6830" cy="1217420"/>
                      </a:xfrm>
                      <a:prstGeom prst="rect">
                        <a:avLst/>
                      </a:prstGeom>
                      <a:solidFill>
                        <a:srgbClr val="F4F4F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rect id="Rettangolo 8" o:spid="_x0000_s1026" o:spt="1" style="position:absolute;left:0pt;margin-left:-59.85pt;margin-top:11.7pt;height:95.85pt;width:602.9pt;z-index:-251656192;v-text-anchor:middle;mso-width-relative:page;mso-height-relative:page;" fillcolor="#F4F4F4" filled="t" stroked="f" coordsize="21600,21600" o:gfxdata="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PaFzKnYAAAADAEAAA8AAAAAAAAAAQAgAAAAIgAAAGRycy9kb3ducmV2LnhtbFBLAQIUABQA&#10;AAAIAIdO4kDFTUWSYgIAANAEAAAOAAAAAAAAAAEAIAAAACcBAABkcnMvZTJvRG9jLnhtbFBLBQYA&#10;AAAABgAGAFkBAAD7BQ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</w:p>
  <w:p w14:paraId="4393849B" w14:textId="77777777" w:rsidR="00D23F9E" w:rsidRDefault="00D23F9E">
    <w:pPr>
      <w:tabs>
        <w:tab w:val="left" w:pos="851"/>
        <w:tab w:val="left" w:pos="5387"/>
      </w:tabs>
      <w:spacing w:after="0" w:line="240" w:lineRule="auto"/>
      <w:rPr>
        <w:rFonts w:ascii="Times New Roman" w:eastAsia="Times New Roman" w:hAnsi="Times New Roman" w:cs="Times New Roman"/>
        <w:b/>
        <w:color w:val="404040"/>
        <w:sz w:val="16"/>
        <w:szCs w:val="16"/>
        <w:lang w:eastAsia="it-IT"/>
      </w:rPr>
    </w:pPr>
  </w:p>
  <w:p w14:paraId="0D5308FA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  <w:t>Università degli Studi dell’Aquila</w:t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</w:p>
  <w:p w14:paraId="458C0A0E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>Area Affari Generali - Settore acquisti, gare, contratti</w:t>
    </w:r>
  </w:p>
  <w:p w14:paraId="286A8D82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>Zona industriale di Pile - Via Giovanni Gronchi n. 18 – 67100 L’Aquila</w:t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  <w:t>contr@strutture.univaq.it</w:t>
    </w:r>
  </w:p>
  <w:p w14:paraId="1AC38693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bCs/>
        <w:color w:val="404040"/>
        <w:sz w:val="15"/>
        <w:szCs w:val="15"/>
        <w:lang w:eastAsia="it-IT"/>
      </w:rPr>
      <w:t xml:space="preserve">Responsabile: Orlando Aliucci - Tel. 0862/451643                                                                         </w:t>
    </w:r>
    <w:r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  <w:t>orlando.aliucci@univaq.it</w:t>
    </w:r>
  </w:p>
  <w:p w14:paraId="5A0E80C7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>Operatore: Michela Speranza – Tel. 0862/432703</w:t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  <w:r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  <w:t>michela.speranza@univaq.it</w:t>
    </w: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</w:p>
  <w:p w14:paraId="796F4827" w14:textId="77777777" w:rsidR="00D23F9E" w:rsidRDefault="00F055EF">
    <w:pPr>
      <w:pStyle w:val="Pidipagina"/>
      <w:tabs>
        <w:tab w:val="clear" w:pos="4819"/>
        <w:tab w:val="clear" w:pos="9638"/>
      </w:tabs>
      <w:ind w:right="-427"/>
      <w:jc w:val="center"/>
      <w:rPr>
        <w:rFonts w:ascii="Atkinson Hyperlegible" w:hAnsi="Atkinson Hyperlegible"/>
        <w:sz w:val="12"/>
      </w:rPr>
    </w:pPr>
    <w:r>
      <w:rPr>
        <w:rStyle w:val="Numeropagina"/>
        <w:rFonts w:ascii="Atkinson Hyperlegible" w:hAnsi="Atkinson Hyperlegible"/>
        <w:sz w:val="16"/>
      </w:rPr>
      <w:fldChar w:fldCharType="begin"/>
    </w:r>
    <w:r>
      <w:rPr>
        <w:rStyle w:val="Numeropagina"/>
        <w:rFonts w:ascii="Atkinson Hyperlegible" w:hAnsi="Atkinson Hyperlegible"/>
        <w:sz w:val="16"/>
      </w:rPr>
      <w:instrText xml:space="preserve">PAGE  </w:instrText>
    </w:r>
    <w:r>
      <w:rPr>
        <w:rStyle w:val="Numeropagina"/>
        <w:rFonts w:ascii="Atkinson Hyperlegible" w:hAnsi="Atkinson Hyperlegible"/>
        <w:sz w:val="16"/>
      </w:rPr>
      <w:fldChar w:fldCharType="separate"/>
    </w:r>
    <w:r w:rsidR="00DC4B57">
      <w:rPr>
        <w:rStyle w:val="Numeropagina"/>
        <w:rFonts w:ascii="Atkinson Hyperlegible" w:hAnsi="Atkinson Hyperlegible"/>
        <w:noProof/>
        <w:sz w:val="16"/>
      </w:rPr>
      <w:t>1</w:t>
    </w:r>
    <w:r>
      <w:rPr>
        <w:rStyle w:val="Numeropagina"/>
        <w:rFonts w:ascii="Atkinson Hyperlegible" w:hAnsi="Atkinson Hyperlegible"/>
        <w:sz w:val="16"/>
      </w:rPr>
      <w:fldChar w:fldCharType="end"/>
    </w:r>
  </w:p>
  <w:p w14:paraId="3D2FF5A8" w14:textId="77777777" w:rsidR="00D23F9E" w:rsidRDefault="00F055EF">
    <w:pPr>
      <w:tabs>
        <w:tab w:val="left" w:pos="851"/>
        <w:tab w:val="left" w:pos="5387"/>
      </w:tabs>
      <w:spacing w:after="0" w:line="240" w:lineRule="auto"/>
      <w:rPr>
        <w:rFonts w:ascii="Atkinson Hyperlegible" w:eastAsia="Times New Roman" w:hAnsi="Atkinson Hyperlegible" w:cs="Times New Roman"/>
        <w:b/>
        <w:bCs/>
        <w:color w:val="404040"/>
        <w:sz w:val="15"/>
        <w:szCs w:val="15"/>
        <w:lang w:eastAsia="it-IT"/>
      </w:rPr>
    </w:pPr>
    <w:r>
      <w:rPr>
        <w:rFonts w:ascii="Atkinson Hyperlegible" w:eastAsia="Times New Roman" w:hAnsi="Atkinson Hyperlegible" w:cs="Times New Roman"/>
        <w:color w:val="404040"/>
        <w:sz w:val="15"/>
        <w:szCs w:val="15"/>
        <w:lang w:eastAsia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145B7" w14:textId="77777777" w:rsidR="0018388C" w:rsidRDefault="0018388C">
      <w:pPr>
        <w:spacing w:after="0" w:line="240" w:lineRule="auto"/>
      </w:pPr>
      <w:r>
        <w:separator/>
      </w:r>
    </w:p>
  </w:footnote>
  <w:footnote w:type="continuationSeparator" w:id="0">
    <w:p w14:paraId="315A7829" w14:textId="77777777" w:rsidR="0018388C" w:rsidRDefault="0018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671A" w14:textId="77777777" w:rsidR="00D23F9E" w:rsidRDefault="00F055EF">
    <w:pPr>
      <w:pStyle w:val="Intestazione"/>
      <w:jc w:val="right"/>
      <w:rPr>
        <w:rFonts w:ascii="Atkinson Hyperlegible" w:hAnsi="Atkinson Hyperlegible"/>
        <w:color w:val="404040" w:themeColor="text1" w:themeTint="BF"/>
      </w:rPr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26B52FB0" wp14:editId="0FF33614">
          <wp:simplePos x="0" y="0"/>
          <wp:positionH relativeFrom="column">
            <wp:posOffset>1922145</wp:posOffset>
          </wp:positionH>
          <wp:positionV relativeFrom="paragraph">
            <wp:posOffset>-140335</wp:posOffset>
          </wp:positionV>
          <wp:extent cx="2318385" cy="1089660"/>
          <wp:effectExtent l="0" t="0" r="5715" b="0"/>
          <wp:wrapSquare wrapText="bothSides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6667"/>
                  <a:stretch>
                    <a:fillRect/>
                  </a:stretch>
                </pic:blipFill>
                <pic:spPr>
                  <a:xfrm>
                    <a:off x="0" y="0"/>
                    <a:ext cx="2318385" cy="108966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3B704AF4" w14:textId="77777777" w:rsidR="00D23F9E" w:rsidRDefault="00D23F9E">
    <w:pPr>
      <w:pStyle w:val="Intestazione"/>
      <w:jc w:val="right"/>
      <w:rPr>
        <w:rFonts w:ascii="Atkinson Hyperlegible" w:hAnsi="Atkinson Hyperlegible"/>
        <w:color w:val="404040" w:themeColor="text1" w:themeTint="BF"/>
      </w:rPr>
    </w:pPr>
  </w:p>
  <w:p w14:paraId="5DF84BCE" w14:textId="77777777" w:rsidR="00D23F9E" w:rsidRDefault="00D23F9E">
    <w:pPr>
      <w:pStyle w:val="Intestazione"/>
      <w:jc w:val="right"/>
      <w:rPr>
        <w:rFonts w:ascii="Atkinson Hyperlegible" w:hAnsi="Atkinson Hyperlegible"/>
        <w:color w:val="404040" w:themeColor="text1" w:themeTint="BF"/>
      </w:rPr>
    </w:pPr>
  </w:p>
  <w:p w14:paraId="1980FD86" w14:textId="77777777" w:rsidR="00D23F9E" w:rsidRDefault="00D23F9E">
    <w:pPr>
      <w:pStyle w:val="Intestazione"/>
      <w:jc w:val="right"/>
      <w:rPr>
        <w:rFonts w:ascii="Atkinson Hyperlegible" w:hAnsi="Atkinson Hyperlegible"/>
        <w:color w:val="404040" w:themeColor="text1" w:themeTint="BF"/>
      </w:rPr>
    </w:pPr>
  </w:p>
  <w:p w14:paraId="048AAF70" w14:textId="77777777" w:rsidR="00D23F9E" w:rsidRDefault="00D23F9E">
    <w:pPr>
      <w:pStyle w:val="Paragrafobase"/>
      <w:rPr>
        <w:rFonts w:ascii="Atkinson Hyperlegible" w:hAnsi="Atkinson Hyperlegible" w:cs="Atkinson Hyperlegible"/>
        <w:sz w:val="22"/>
        <w:szCs w:val="22"/>
      </w:rPr>
    </w:pPr>
  </w:p>
  <w:p w14:paraId="5779002D" w14:textId="77777777" w:rsidR="00D23F9E" w:rsidRDefault="00D23F9E">
    <w:pPr>
      <w:pStyle w:val="Paragrafobase"/>
      <w:spacing w:line="240" w:lineRule="auto"/>
      <w:jc w:val="center"/>
      <w:rPr>
        <w:rFonts w:ascii="Atkinson Hyperlegible" w:hAnsi="Atkinson Hyperlegible" w:cs="Atkinson Hyperlegible"/>
        <w:sz w:val="10"/>
        <w:szCs w:val="22"/>
      </w:rPr>
    </w:pPr>
  </w:p>
  <w:p w14:paraId="5808A9CB" w14:textId="77777777" w:rsidR="00D23F9E" w:rsidRDefault="00F055EF">
    <w:pPr>
      <w:pStyle w:val="Paragrafobase"/>
      <w:spacing w:line="240" w:lineRule="auto"/>
      <w:jc w:val="center"/>
      <w:rPr>
        <w:rFonts w:ascii="Atkinson Hyperlegible" w:hAnsi="Atkinson Hyperlegible" w:cs="Atkinson Hyperlegible"/>
        <w:color w:val="404040" w:themeColor="text1" w:themeTint="BF"/>
        <w:sz w:val="22"/>
      </w:rPr>
    </w:pPr>
    <w:r>
      <w:rPr>
        <w:rFonts w:ascii="Atkinson Hyperlegible" w:hAnsi="Atkinson Hyperlegible" w:cs="Atkinson Hyperlegible"/>
        <w:color w:val="404040" w:themeColor="text1" w:themeTint="BF"/>
        <w:sz w:val="22"/>
      </w:rPr>
      <w:t>Area Affari Generali</w:t>
    </w:r>
  </w:p>
  <w:p w14:paraId="5F66BCB7" w14:textId="77777777" w:rsidR="00D23F9E" w:rsidRDefault="00F055EF">
    <w:pPr>
      <w:pStyle w:val="Paragrafobase"/>
      <w:spacing w:line="240" w:lineRule="auto"/>
      <w:jc w:val="center"/>
      <w:rPr>
        <w:rFonts w:ascii="Atkinson Hyperlegible" w:hAnsi="Atkinson Hyperlegible" w:cs="Atkinson Hyperlegible"/>
        <w:color w:val="404040" w:themeColor="text1" w:themeTint="BF"/>
        <w:sz w:val="22"/>
      </w:rPr>
    </w:pPr>
    <w:r>
      <w:rPr>
        <w:rFonts w:ascii="Atkinson Hyperlegible" w:hAnsi="Atkinson Hyperlegible" w:cs="Atkinson Hyperlegible"/>
        <w:color w:val="404040" w:themeColor="text1" w:themeTint="BF"/>
        <w:sz w:val="22"/>
      </w:rPr>
      <w:t>Settore acquisti, gare, contratti</w:t>
    </w:r>
  </w:p>
  <w:p w14:paraId="0362AEDF" w14:textId="77777777" w:rsidR="00D23F9E" w:rsidRDefault="00D23F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2"/>
      <w:numFmt w:val="bullet"/>
      <w:lvlText w:val="-"/>
      <w:lvlJc w:val="left"/>
      <w:pPr>
        <w:tabs>
          <w:tab w:val="left" w:pos="740"/>
        </w:tabs>
        <w:ind w:left="740" w:hanging="380"/>
      </w:pPr>
      <w:rPr>
        <w:rFonts w:ascii="Arial" w:hAnsi="Arial" w:cs="Arial" w:hint="default"/>
        <w:color w:val="222222"/>
        <w:sz w:val="20"/>
        <w:szCs w:val="20"/>
      </w:rPr>
    </w:lvl>
  </w:abstractNum>
  <w:abstractNum w:abstractNumId="1" w15:restartNumberingAfterBreak="0">
    <w:nsid w:val="06435A2E"/>
    <w:multiLevelType w:val="multilevel"/>
    <w:tmpl w:val="06435A2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C7890"/>
    <w:multiLevelType w:val="multilevel"/>
    <w:tmpl w:val="0A7C789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5E5E7F"/>
    <w:multiLevelType w:val="multilevel"/>
    <w:tmpl w:val="205E5E7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323704F"/>
    <w:multiLevelType w:val="multilevel"/>
    <w:tmpl w:val="3323704F"/>
    <w:lvl w:ilvl="0">
      <w:start w:val="1"/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0727D"/>
    <w:multiLevelType w:val="multilevel"/>
    <w:tmpl w:val="3560727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805CA"/>
    <w:multiLevelType w:val="multilevel"/>
    <w:tmpl w:val="35B805CA"/>
    <w:lvl w:ilvl="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1009E"/>
    <w:multiLevelType w:val="multilevel"/>
    <w:tmpl w:val="3A41009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B1020"/>
    <w:multiLevelType w:val="multilevel"/>
    <w:tmpl w:val="48FB102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34FD6"/>
    <w:multiLevelType w:val="multilevel"/>
    <w:tmpl w:val="72934FD6"/>
    <w:lvl w:ilvl="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845710">
    <w:abstractNumId w:val="8"/>
  </w:num>
  <w:num w:numId="2" w16cid:durableId="815150270">
    <w:abstractNumId w:val="6"/>
  </w:num>
  <w:num w:numId="3" w16cid:durableId="719860524">
    <w:abstractNumId w:val="9"/>
  </w:num>
  <w:num w:numId="4" w16cid:durableId="1224483915">
    <w:abstractNumId w:val="3"/>
  </w:num>
  <w:num w:numId="5" w16cid:durableId="305742875">
    <w:abstractNumId w:val="2"/>
  </w:num>
  <w:num w:numId="6" w16cid:durableId="685134628">
    <w:abstractNumId w:val="0"/>
  </w:num>
  <w:num w:numId="7" w16cid:durableId="95950767">
    <w:abstractNumId w:val="4"/>
  </w:num>
  <w:num w:numId="8" w16cid:durableId="1135027060">
    <w:abstractNumId w:val="7"/>
  </w:num>
  <w:num w:numId="9" w16cid:durableId="1209877515">
    <w:abstractNumId w:val="5"/>
  </w:num>
  <w:num w:numId="10" w16cid:durableId="403916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1A9"/>
    <w:rsid w:val="00016853"/>
    <w:rsid w:val="000325DB"/>
    <w:rsid w:val="00034E09"/>
    <w:rsid w:val="00036889"/>
    <w:rsid w:val="00044179"/>
    <w:rsid w:val="000712E2"/>
    <w:rsid w:val="00080A99"/>
    <w:rsid w:val="000A5D64"/>
    <w:rsid w:val="000A6FD7"/>
    <w:rsid w:val="000B0565"/>
    <w:rsid w:val="000C037C"/>
    <w:rsid w:val="00114E29"/>
    <w:rsid w:val="00115131"/>
    <w:rsid w:val="00116136"/>
    <w:rsid w:val="0012081C"/>
    <w:rsid w:val="00127F71"/>
    <w:rsid w:val="001301E3"/>
    <w:rsid w:val="00130712"/>
    <w:rsid w:val="001343EF"/>
    <w:rsid w:val="0013743B"/>
    <w:rsid w:val="00150DAF"/>
    <w:rsid w:val="00164C55"/>
    <w:rsid w:val="0018388C"/>
    <w:rsid w:val="00184B4B"/>
    <w:rsid w:val="001A477E"/>
    <w:rsid w:val="001E1FAD"/>
    <w:rsid w:val="001F71A9"/>
    <w:rsid w:val="00210F57"/>
    <w:rsid w:val="0024655D"/>
    <w:rsid w:val="00252EBB"/>
    <w:rsid w:val="00270266"/>
    <w:rsid w:val="00287715"/>
    <w:rsid w:val="002943CC"/>
    <w:rsid w:val="002E1505"/>
    <w:rsid w:val="002F0790"/>
    <w:rsid w:val="002F49BA"/>
    <w:rsid w:val="00306044"/>
    <w:rsid w:val="00343FF1"/>
    <w:rsid w:val="00352B90"/>
    <w:rsid w:val="003616EB"/>
    <w:rsid w:val="00384BE6"/>
    <w:rsid w:val="00392BCE"/>
    <w:rsid w:val="003A6028"/>
    <w:rsid w:val="003B4356"/>
    <w:rsid w:val="003F7CD0"/>
    <w:rsid w:val="004075D4"/>
    <w:rsid w:val="004104EE"/>
    <w:rsid w:val="00413475"/>
    <w:rsid w:val="004145B2"/>
    <w:rsid w:val="004271EA"/>
    <w:rsid w:val="00457BF0"/>
    <w:rsid w:val="00460A25"/>
    <w:rsid w:val="00475E11"/>
    <w:rsid w:val="004E4A71"/>
    <w:rsid w:val="004F105B"/>
    <w:rsid w:val="004F2510"/>
    <w:rsid w:val="004F7A54"/>
    <w:rsid w:val="005479AD"/>
    <w:rsid w:val="0055582A"/>
    <w:rsid w:val="00555B70"/>
    <w:rsid w:val="00561B51"/>
    <w:rsid w:val="0056585B"/>
    <w:rsid w:val="005673C1"/>
    <w:rsid w:val="00574412"/>
    <w:rsid w:val="005A0368"/>
    <w:rsid w:val="005B590B"/>
    <w:rsid w:val="005C4AC7"/>
    <w:rsid w:val="005F46FA"/>
    <w:rsid w:val="00623A21"/>
    <w:rsid w:val="00647BD3"/>
    <w:rsid w:val="006762B4"/>
    <w:rsid w:val="00695A63"/>
    <w:rsid w:val="006C0745"/>
    <w:rsid w:val="006C62DF"/>
    <w:rsid w:val="006D0D91"/>
    <w:rsid w:val="006F3DDC"/>
    <w:rsid w:val="006F61FC"/>
    <w:rsid w:val="007666EC"/>
    <w:rsid w:val="007917A9"/>
    <w:rsid w:val="00791F36"/>
    <w:rsid w:val="007F7EFA"/>
    <w:rsid w:val="00800E9E"/>
    <w:rsid w:val="00810837"/>
    <w:rsid w:val="008771B1"/>
    <w:rsid w:val="008B103C"/>
    <w:rsid w:val="008D742C"/>
    <w:rsid w:val="008E581A"/>
    <w:rsid w:val="00900A20"/>
    <w:rsid w:val="0090357D"/>
    <w:rsid w:val="009215D6"/>
    <w:rsid w:val="00931AB9"/>
    <w:rsid w:val="00943E6C"/>
    <w:rsid w:val="00955CBF"/>
    <w:rsid w:val="00985197"/>
    <w:rsid w:val="0098583C"/>
    <w:rsid w:val="00995405"/>
    <w:rsid w:val="009C113A"/>
    <w:rsid w:val="009E57FC"/>
    <w:rsid w:val="00A03DB2"/>
    <w:rsid w:val="00A05BCA"/>
    <w:rsid w:val="00A529A2"/>
    <w:rsid w:val="00A60A7B"/>
    <w:rsid w:val="00A61AC5"/>
    <w:rsid w:val="00A64F31"/>
    <w:rsid w:val="00A67E58"/>
    <w:rsid w:val="00A8126C"/>
    <w:rsid w:val="00A8697C"/>
    <w:rsid w:val="00AA5C3F"/>
    <w:rsid w:val="00AB2283"/>
    <w:rsid w:val="00AB3FFE"/>
    <w:rsid w:val="00AB4D42"/>
    <w:rsid w:val="00AC51B9"/>
    <w:rsid w:val="00AD777A"/>
    <w:rsid w:val="00AF4497"/>
    <w:rsid w:val="00B709FD"/>
    <w:rsid w:val="00B91AA9"/>
    <w:rsid w:val="00BB412F"/>
    <w:rsid w:val="00BD1A80"/>
    <w:rsid w:val="00BD3BF4"/>
    <w:rsid w:val="00BD3CB3"/>
    <w:rsid w:val="00BD3D94"/>
    <w:rsid w:val="00C072E1"/>
    <w:rsid w:val="00C17647"/>
    <w:rsid w:val="00C56F6B"/>
    <w:rsid w:val="00C57A8F"/>
    <w:rsid w:val="00C60FE6"/>
    <w:rsid w:val="00C77BDD"/>
    <w:rsid w:val="00C869C9"/>
    <w:rsid w:val="00CC0328"/>
    <w:rsid w:val="00CD3021"/>
    <w:rsid w:val="00CE1465"/>
    <w:rsid w:val="00CE5F4E"/>
    <w:rsid w:val="00CF4BB8"/>
    <w:rsid w:val="00D16170"/>
    <w:rsid w:val="00D16A2D"/>
    <w:rsid w:val="00D23744"/>
    <w:rsid w:val="00D23F9E"/>
    <w:rsid w:val="00D41693"/>
    <w:rsid w:val="00DA21EC"/>
    <w:rsid w:val="00DA7AED"/>
    <w:rsid w:val="00DC4B57"/>
    <w:rsid w:val="00DC5EF8"/>
    <w:rsid w:val="00E02945"/>
    <w:rsid w:val="00E05C55"/>
    <w:rsid w:val="00E40076"/>
    <w:rsid w:val="00E45069"/>
    <w:rsid w:val="00E62107"/>
    <w:rsid w:val="00E70637"/>
    <w:rsid w:val="00E85BE0"/>
    <w:rsid w:val="00E97BB1"/>
    <w:rsid w:val="00EB498E"/>
    <w:rsid w:val="00ED4BB8"/>
    <w:rsid w:val="00EF11D8"/>
    <w:rsid w:val="00F055EF"/>
    <w:rsid w:val="00F339FD"/>
    <w:rsid w:val="00F35AAC"/>
    <w:rsid w:val="00F63402"/>
    <w:rsid w:val="00F7252B"/>
    <w:rsid w:val="00F9718E"/>
    <w:rsid w:val="00FB1CDA"/>
    <w:rsid w:val="174A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0177"/>
  <w15:docId w15:val="{EE7F45BA-D257-4CB5-919D-52E61C0B0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90" w:lineRule="exact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styleId="Collegamentoipertestuale">
    <w:name w:val="Hyperlink"/>
    <w:qFormat/>
    <w:rPr>
      <w:color w:val="0000FF"/>
      <w:u w:val="single"/>
    </w:rPr>
  </w:style>
  <w:style w:type="paragraph" w:styleId="NormaleWeb">
    <w:name w:val="Normal (Web)"/>
    <w:basedOn w:val="Normale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qFormat/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  <w:qFormat/>
  </w:style>
  <w:style w:type="paragraph" w:customStyle="1" w:styleId="Paragrafobase">
    <w:name w:val="[Paragrafo base]"/>
    <w:basedOn w:val="Normale"/>
    <w:uiPriority w:val="99"/>
    <w:qFormat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napToGrid w:val="0"/>
      <w:sz w:val="24"/>
      <w:szCs w:val="20"/>
      <w:lang w:eastAsia="it-IT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Garamond" w:eastAsia="Times New Roman" w:hAnsi="Garamond" w:cs="Garamond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5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eb4f70-afae-4926-a4c5-7f4dcfa5425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1BC5629F3FB84083386ED75F279EB0" ma:contentTypeVersion="18" ma:contentTypeDescription="Creare un nuovo documento." ma:contentTypeScope="" ma:versionID="fe5671c839878c5016f89ae224c3158f">
  <xsd:schema xmlns:xsd="http://www.w3.org/2001/XMLSchema" xmlns:xs="http://www.w3.org/2001/XMLSchema" xmlns:p="http://schemas.microsoft.com/office/2006/metadata/properties" xmlns:ns3="9aeb4f70-afae-4926-a4c5-7f4dcfa5425a" xmlns:ns4="8403b24e-852d-444b-8bf9-d16c4c155d83" targetNamespace="http://schemas.microsoft.com/office/2006/metadata/properties" ma:root="true" ma:fieldsID="7333a5f2d61520ef70dfd2f8c1e8bbf6" ns3:_="" ns4:_="">
    <xsd:import namespace="9aeb4f70-afae-4926-a4c5-7f4dcfa5425a"/>
    <xsd:import namespace="8403b24e-852d-444b-8bf9-d16c4c155d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b4f70-afae-4926-a4c5-7f4dcfa542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3b24e-852d-444b-8bf9-d16c4c155d8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5438E7-D1A9-4F75-977E-D0356C85E7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6E93A89F-6579-4CFE-A42E-8B6FB48199C7}">
  <ds:schemaRefs>
    <ds:schemaRef ds:uri="http://schemas.microsoft.com/office/2006/metadata/properties"/>
    <ds:schemaRef ds:uri="http://schemas.microsoft.com/office/infopath/2007/PartnerControls"/>
    <ds:schemaRef ds:uri="9aeb4f70-afae-4926-a4c5-7f4dcfa5425a"/>
  </ds:schemaRefs>
</ds:datastoreItem>
</file>

<file path=customXml/itemProps4.xml><?xml version="1.0" encoding="utf-8"?>
<ds:datastoreItem xmlns:ds="http://schemas.openxmlformats.org/officeDocument/2006/customXml" ds:itemID="{A475610E-9082-4A14-B5C2-DCF7E013C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eb4f70-afae-4926-a4c5-7f4dcfa5425a"/>
    <ds:schemaRef ds:uri="8403b24e-852d-444b-8bf9-d16c4c155d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Orlando Aliucci</dc:creator>
  <cp:lastModifiedBy>Michela Speranza</cp:lastModifiedBy>
  <cp:revision>50</cp:revision>
  <cp:lastPrinted>2025-06-16T09:32:00Z</cp:lastPrinted>
  <dcterms:created xsi:type="dcterms:W3CDTF">2025-04-29T10:19:00Z</dcterms:created>
  <dcterms:modified xsi:type="dcterms:W3CDTF">2025-06-18T11:02:00Z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0x010100BB1BC5629F3FB84083386ED75F279EB0</vt:lpwstr>
  </property>
  <property fmtid="{D5CDD505-2E9C-101B-9397-08002B2CF9AE}" pid="3" name="KSOProductBuildVer">
    <vt:lpwstr>1033-12.2.0.21546</vt:lpwstr>
  </property>
  <property fmtid="{D5CDD505-2E9C-101B-9397-08002B2CF9AE}" pid="4" name="ICV">
    <vt:lpwstr>5AD1165F71524694B869A83A5FB8E258_13</vt:lpwstr>
  </property>
</Properties>
</file>